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F8" w:rsidRDefault="007A77F8" w:rsidP="007A77F8">
      <w:pPr>
        <w:rPr>
          <w:lang w:bidi="ar-YE"/>
        </w:rPr>
      </w:pPr>
      <w:r>
        <w:rPr>
          <w:lang w:bidi="ar-YE"/>
        </w:rPr>
        <w:t xml:space="preserve">Das Sub Array System bietet aufgrund eines optimierten Bass-Reflex-Designs nicht nur einen erstaunlich hohen Gesamtwirkungsgrad, vielmehr werden diese Schalldruckpegel auch bis zu eine Frequenz von 32 Hz konstant erzielt. Dieser </w:t>
      </w:r>
      <w:proofErr w:type="spellStart"/>
      <w:r>
        <w:rPr>
          <w:lang w:bidi="ar-YE"/>
        </w:rPr>
        <w:t>selfpowered</w:t>
      </w:r>
      <w:proofErr w:type="spellEnd"/>
      <w:r>
        <w:rPr>
          <w:lang w:bidi="ar-YE"/>
        </w:rPr>
        <w:t xml:space="preserve"> Subwoofer wird als zusätzlicher Weg angesteuert und verbessert in der Summe die Low-End-Projektion sowie Schalldruckpegel und Dynamik des gesamten Beschallungssystems. Durch die direktabstrahlende Konzeption ist die Bildung von  vertikalen Arrays für Long </w:t>
      </w:r>
      <w:proofErr w:type="spellStart"/>
      <w:r>
        <w:rPr>
          <w:lang w:bidi="ar-YE"/>
        </w:rPr>
        <w:t>Throw</w:t>
      </w:r>
      <w:proofErr w:type="spellEnd"/>
      <w:r>
        <w:rPr>
          <w:lang w:bidi="ar-YE"/>
        </w:rPr>
        <w:t xml:space="preserve"> Anwendungen zum Beispiel bei Outdoor Produktion möglich, ohne Einbußen in der akustischen Kontrolle feststellen zu müssen. Die beiden direktabstrahlenden LF-Chassis befinden sich in einem optimal abgestimmten Gehäuse, welches die maximale akustische Ausgangsleistung der Lautsprecher erlaubt. Durch die optimale Ausnutzung der mechanischen und thermischen Eigenschaften der eingesetzten Treiber sind max. Schalldrücke von mehr als 140 dB (1 m) möglich. Die Tunnelkonstruktion ist aus stabilem Multiplex aufgebaut. Beide Treiberchassis werden durch den Reflexkanal und Seitenwände so umschlossen, dass die Treiber radial gleichmäßiger belastet werden. Taumelbewegungen der Membranen werden hierdurch minimiert und die resultierende max. Ausgangsleistung erhöht. Die sehr große Tunnelfläche gewährleistet höchste Bassreflex-Effektivität ohne Tunnelkompressionseffekte und erhöht gleichzeitig noch die Statik des kompletten Sub Array Systems. Auch die Gehäuse-Wände sind aus hochwertigem Birkenmultiplex gefertigt und zusätzlich mit Versteifungsstücke gegen Wandresonanzen ausgestattet. Die Griffkonstruktionen sind für bestes Handling und versteifen zusätzlich die Boxenwände. Auf der Rückseite befindet sich eingelassen eine 2.000 Watt leistungsstarke Class-D Endstufe für die Ansteuerung der zwei 18“ Langhubchassis. Der integrierte DSP übernimmt dabei die Aufgabe einer Frequenzweiche. Die Trennfrequenz ist  wahlweise bei 80, 100 oder 120 Hz einstellbar. </w:t>
      </w:r>
    </w:p>
    <w:p w:rsidR="007A77F8" w:rsidRDefault="007A77F8" w:rsidP="007A77F8">
      <w:pPr>
        <w:rPr>
          <w:lang w:bidi="ar-YE"/>
        </w:rPr>
      </w:pPr>
      <w:r>
        <w:rPr>
          <w:lang w:bidi="ar-YE"/>
        </w:rPr>
        <w:t>Dieser Subwoofer erfüllt die folgenden technischen Daten:</w:t>
      </w:r>
    </w:p>
    <w:p w:rsidR="007A77F8" w:rsidRDefault="007A77F8" w:rsidP="007A77F8">
      <w:pPr>
        <w:rPr>
          <w:lang w:bidi="ar-YE"/>
        </w:rPr>
      </w:pPr>
      <w:r>
        <w:rPr>
          <w:lang w:bidi="ar-YE"/>
        </w:rPr>
        <w:t>Bestückung: 2 x 18" Langhub-Treiber mit 4" Voice-Coil</w:t>
      </w:r>
    </w:p>
    <w:p w:rsidR="007A77F8" w:rsidRDefault="007A77F8" w:rsidP="007A77F8">
      <w:pPr>
        <w:rPr>
          <w:lang w:bidi="ar-YE"/>
        </w:rPr>
      </w:pPr>
      <w:r>
        <w:rPr>
          <w:lang w:bidi="ar-YE"/>
        </w:rPr>
        <w:t>Übertragungsbereich: 32 Hz bis 300 Hz</w:t>
      </w:r>
    </w:p>
    <w:p w:rsidR="007A77F8" w:rsidRDefault="007A77F8" w:rsidP="007A77F8">
      <w:pPr>
        <w:rPr>
          <w:lang w:bidi="ar-YE"/>
        </w:rPr>
      </w:pPr>
      <w:r>
        <w:rPr>
          <w:lang w:bidi="ar-YE"/>
        </w:rPr>
        <w:t xml:space="preserve">Empfindlichkeit: 134 dB (SPL/1 m, </w:t>
      </w:r>
      <w:proofErr w:type="spellStart"/>
      <w:r>
        <w:rPr>
          <w:lang w:bidi="ar-YE"/>
        </w:rPr>
        <w:t>Cont</w:t>
      </w:r>
      <w:proofErr w:type="spellEnd"/>
      <w:r>
        <w:rPr>
          <w:lang w:bidi="ar-YE"/>
        </w:rPr>
        <w:t xml:space="preserve">.), 137 dB (SPL/1 m, </w:t>
      </w:r>
      <w:proofErr w:type="spellStart"/>
      <w:r>
        <w:rPr>
          <w:lang w:bidi="ar-YE"/>
        </w:rPr>
        <w:t>Program</w:t>
      </w:r>
      <w:proofErr w:type="spellEnd"/>
      <w:r>
        <w:rPr>
          <w:lang w:bidi="ar-YE"/>
        </w:rPr>
        <w:t>)</w:t>
      </w:r>
    </w:p>
    <w:p w:rsidR="007A77F8" w:rsidRDefault="007A77F8" w:rsidP="007A77F8">
      <w:pPr>
        <w:rPr>
          <w:lang w:bidi="ar-YE"/>
        </w:rPr>
      </w:pPr>
      <w:r>
        <w:rPr>
          <w:lang w:bidi="ar-YE"/>
        </w:rPr>
        <w:t>Peak SPL: 140 dB (1 m)</w:t>
      </w:r>
    </w:p>
    <w:p w:rsidR="007A77F8" w:rsidRDefault="007A77F8" w:rsidP="007A77F8">
      <w:pPr>
        <w:rPr>
          <w:lang w:bidi="ar-YE"/>
        </w:rPr>
      </w:pPr>
      <w:r>
        <w:rPr>
          <w:lang w:bidi="ar-YE"/>
        </w:rPr>
        <w:t>Hardware: 35 mm Distanzstangenflansch Oben und auf der Seite</w:t>
      </w:r>
    </w:p>
    <w:p w:rsidR="007A77F8" w:rsidRPr="007D6A5D" w:rsidRDefault="007A77F8" w:rsidP="007A77F8">
      <w:pPr>
        <w:rPr>
          <w:lang w:val="en-US" w:bidi="ar-YE"/>
        </w:rPr>
      </w:pPr>
      <w:proofErr w:type="spellStart"/>
      <w:r w:rsidRPr="007D6A5D">
        <w:rPr>
          <w:lang w:val="en-US" w:bidi="ar-YE"/>
        </w:rPr>
        <w:t>Anschlü</w:t>
      </w:r>
      <w:r>
        <w:rPr>
          <w:lang w:val="en-US" w:bidi="ar-YE"/>
        </w:rPr>
        <w:t>ss</w:t>
      </w:r>
      <w:r w:rsidRPr="007D6A5D">
        <w:rPr>
          <w:lang w:val="en-US" w:bidi="ar-YE"/>
        </w:rPr>
        <w:t>e</w:t>
      </w:r>
      <w:proofErr w:type="spellEnd"/>
      <w:r w:rsidRPr="007D6A5D">
        <w:rPr>
          <w:lang w:val="en-US" w:bidi="ar-YE"/>
        </w:rPr>
        <w:t xml:space="preserve">: </w:t>
      </w:r>
      <w:proofErr w:type="spellStart"/>
      <w:r w:rsidRPr="007D6A5D">
        <w:rPr>
          <w:lang w:val="en-US" w:bidi="ar-YE"/>
        </w:rPr>
        <w:t>Neutrik</w:t>
      </w:r>
      <w:proofErr w:type="spellEnd"/>
      <w:r w:rsidRPr="007D6A5D">
        <w:rPr>
          <w:lang w:val="en-US" w:bidi="ar-YE"/>
        </w:rPr>
        <w:t xml:space="preserve"> NC3FX/NC3MX (Audio in/out), </w:t>
      </w:r>
      <w:proofErr w:type="spellStart"/>
      <w:r w:rsidRPr="007D6A5D">
        <w:rPr>
          <w:lang w:val="en-US" w:bidi="ar-YE"/>
        </w:rPr>
        <w:t>Neutrik</w:t>
      </w:r>
      <w:proofErr w:type="spellEnd"/>
      <w:r w:rsidRPr="007D6A5D">
        <w:rPr>
          <w:lang w:val="en-US" w:bidi="ar-YE"/>
        </w:rPr>
        <w:t xml:space="preserve"> NAC3MPA/NAC3MPB (Power in/out)</w:t>
      </w:r>
    </w:p>
    <w:p w:rsidR="007A77F8" w:rsidRDefault="007A77F8" w:rsidP="007A77F8">
      <w:pPr>
        <w:rPr>
          <w:lang w:bidi="ar-YE"/>
        </w:rPr>
      </w:pPr>
      <w:r>
        <w:rPr>
          <w:lang w:bidi="ar-YE"/>
        </w:rPr>
        <w:t>Spannungsversorgung: 100 V – 240 V AC, 50/60 Hz</w:t>
      </w:r>
    </w:p>
    <w:p w:rsidR="007A77F8" w:rsidRDefault="007A77F8" w:rsidP="007A77F8">
      <w:pPr>
        <w:rPr>
          <w:lang w:bidi="ar-YE"/>
        </w:rPr>
      </w:pPr>
      <w:r>
        <w:rPr>
          <w:lang w:bidi="ar-YE"/>
        </w:rPr>
        <w:t>Prozessor: 48 kHz Signal Sampling-Frequenz, 56-bit Auflösung</w:t>
      </w:r>
    </w:p>
    <w:p w:rsidR="007A77F8" w:rsidRDefault="007A77F8" w:rsidP="007A77F8">
      <w:pPr>
        <w:rPr>
          <w:lang w:bidi="ar-YE"/>
        </w:rPr>
      </w:pPr>
      <w:r>
        <w:rPr>
          <w:lang w:bidi="ar-YE"/>
        </w:rPr>
        <w:t>Verstärkertyp: Class D</w:t>
      </w:r>
    </w:p>
    <w:p w:rsidR="007A77F8" w:rsidRDefault="007A77F8" w:rsidP="007A77F8">
      <w:pPr>
        <w:rPr>
          <w:lang w:bidi="ar-YE"/>
        </w:rPr>
      </w:pPr>
      <w:r>
        <w:rPr>
          <w:lang w:bidi="ar-YE"/>
        </w:rPr>
        <w:t>Leistungsabgabe (AES Standard): 2.800 Watt</w:t>
      </w:r>
    </w:p>
    <w:p w:rsidR="007A77F8" w:rsidRDefault="007A77F8" w:rsidP="007A77F8">
      <w:pPr>
        <w:rPr>
          <w:lang w:bidi="ar-YE"/>
        </w:rPr>
      </w:pPr>
      <w:r>
        <w:rPr>
          <w:lang w:bidi="ar-YE"/>
        </w:rPr>
        <w:t>Frequenzübertragungsbereich Verstärker: 20 Hz bis 6 kHz (+/-0,5 dB)</w:t>
      </w:r>
    </w:p>
    <w:p w:rsidR="007A77F8" w:rsidRDefault="007A77F8" w:rsidP="007A77F8">
      <w:pPr>
        <w:rPr>
          <w:lang w:bidi="ar-YE"/>
        </w:rPr>
      </w:pPr>
      <w:r>
        <w:rPr>
          <w:lang w:bidi="ar-YE"/>
        </w:rPr>
        <w:t>Intermodulations-Verzerrungen: &lt;0,05 %</w:t>
      </w:r>
    </w:p>
    <w:p w:rsidR="007A77F8" w:rsidRDefault="007A77F8" w:rsidP="007A77F8">
      <w:pPr>
        <w:rPr>
          <w:lang w:bidi="ar-YE"/>
        </w:rPr>
      </w:pPr>
      <w:r>
        <w:rPr>
          <w:lang w:bidi="ar-YE"/>
        </w:rPr>
        <w:t>Schutzschaltungen: DC-Schutz, Kurzschluss, Überhitzung, Überlast, Soft-Start-Vorrichtung, Über- und Unterspannung</w:t>
      </w:r>
    </w:p>
    <w:p w:rsidR="007A77F8" w:rsidRDefault="007A77F8" w:rsidP="007A77F8">
      <w:pPr>
        <w:rPr>
          <w:lang w:bidi="ar-YE"/>
        </w:rPr>
      </w:pPr>
      <w:r>
        <w:rPr>
          <w:lang w:bidi="ar-YE"/>
        </w:rPr>
        <w:t>Frequenzweiche: durch integriertem DSP</w:t>
      </w:r>
    </w:p>
    <w:p w:rsidR="007A77F8" w:rsidRDefault="007A77F8" w:rsidP="007A77F8">
      <w:pPr>
        <w:rPr>
          <w:lang w:bidi="ar-YE"/>
        </w:rPr>
      </w:pPr>
      <w:r>
        <w:rPr>
          <w:lang w:bidi="ar-YE"/>
        </w:rPr>
        <w:t>Gehäuse: aus resonanzarmen baltischem Multiplex-Holz, roadtaugliche Lackierung in schwarz, CNC-gefertigt</w:t>
      </w:r>
    </w:p>
    <w:p w:rsidR="007A77F8" w:rsidRDefault="007A77F8" w:rsidP="007A77F8">
      <w:pPr>
        <w:rPr>
          <w:lang w:bidi="ar-YE"/>
        </w:rPr>
      </w:pPr>
      <w:r>
        <w:rPr>
          <w:lang w:bidi="ar-YE"/>
        </w:rPr>
        <w:lastRenderedPageBreak/>
        <w:t>Abmessungen: 1080 x 595 x 760 mm (B x H x T)</w:t>
      </w:r>
    </w:p>
    <w:p w:rsidR="007A77F8" w:rsidRDefault="007A77F8" w:rsidP="007A77F8">
      <w:pPr>
        <w:rPr>
          <w:lang w:bidi="ar-YE"/>
        </w:rPr>
      </w:pPr>
      <w:r>
        <w:rPr>
          <w:lang w:bidi="ar-YE"/>
        </w:rPr>
        <w:t>Gewicht: 101 kg</w:t>
      </w:r>
    </w:p>
    <w:p w:rsidR="007A77F8" w:rsidRDefault="007A77F8" w:rsidP="007A77F8">
      <w:pPr>
        <w:rPr>
          <w:lang w:bidi="ar-YE"/>
        </w:rPr>
      </w:pPr>
    </w:p>
    <w:p w:rsidR="007A77F8" w:rsidRDefault="007A77F8" w:rsidP="007A77F8">
      <w:pPr>
        <w:rPr>
          <w:lang w:bidi="ar-YE"/>
        </w:rPr>
      </w:pPr>
      <w:r>
        <w:rPr>
          <w:lang w:bidi="ar-YE"/>
        </w:rPr>
        <w:t>Abrechnungseinheit: St.</w:t>
      </w:r>
    </w:p>
    <w:p w:rsidR="00012AA0" w:rsidRDefault="007A77F8">
      <w:pPr>
        <w:rPr>
          <w:lang w:bidi="ar-YE"/>
        </w:rPr>
      </w:pPr>
      <w:r>
        <w:rPr>
          <w:lang w:bidi="ar-YE"/>
        </w:rPr>
        <w:t>Kennung: TRIUS-K-LA218 DS</w:t>
      </w:r>
      <w:r>
        <w:rPr>
          <w:lang w:bidi="ar-YE"/>
        </w:rPr>
        <w:t>P</w:t>
      </w:r>
      <w:bookmarkStart w:id="0" w:name="_GoBack"/>
      <w:bookmarkEnd w:id="0"/>
    </w:p>
    <w:sectPr w:rsidR="00012A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F8"/>
    <w:rsid w:val="00012AA0"/>
    <w:rsid w:val="007A7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C54C"/>
  <w15:chartTrackingRefBased/>
  <w15:docId w15:val="{E710F60C-AC46-4D03-9A2E-EF79C5E8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77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Dierselhuis</dc:creator>
  <cp:keywords/>
  <dc:description/>
  <cp:lastModifiedBy>Hubert Dierselhuis</cp:lastModifiedBy>
  <cp:revision>1</cp:revision>
  <dcterms:created xsi:type="dcterms:W3CDTF">2017-11-28T15:48:00Z</dcterms:created>
  <dcterms:modified xsi:type="dcterms:W3CDTF">2017-11-28T15:49:00Z</dcterms:modified>
</cp:coreProperties>
</file>